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16 червня 2016 року </w:t>
        <w:tab/>
        <w:tab/>
        <w:tab/>
        <w:t xml:space="preserve">№ 356</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території для розташування об'єктів</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виробничо-комунального призначення</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  території Сороки-Львівської сільської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ради за межами населеного пункту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об'єктів виробничо-комунального призначення на території Сороки-Львівської сільської ради за межами населеного пункту від 26.04.2016, проведений Сороки-Львівською сільською радою, клопотання ТДВ «Львівбудкомплектація» від 30.05.2016 № 22 про  затвердження  детального плану території для розташування об»єктів виробничо-комунального призначення на території  Сороки-Львівської сільської ради за межами населеного пункту:</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детальний план території для розташування об'єктів виробничо-комунального призначення на території Сороки-Львівської сільської ради за межами населеного пункту, Пустомитівського району, Львівської області, розроблений ДП «Львівський Промбудпроект».</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Голова</w:t>
        <w:tab/>
        <w:tab/>
        <w:tab/>
        <w:tab/>
        <w:tab/>
        <w:tab/>
        <w:tab/>
        <w:tab/>
        <w:tab/>
        <w:t xml:space="preserve">В.Є.ГОВЕНКО</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6"/>
          <w:szCs w:val="26"/>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